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E14" w:rsidRPr="00AF5E14" w:rsidRDefault="00AF5E14" w:rsidP="00AF5E14">
      <w:pPr>
        <w:tabs>
          <w:tab w:val="center" w:pos="4153"/>
          <w:tab w:val="right" w:pos="8306"/>
        </w:tabs>
        <w:spacing w:after="0" w:line="240" w:lineRule="auto"/>
        <w:rPr>
          <w:rFonts w:ascii="Times New Roman" w:eastAsia="Calibri" w:hAnsi="Times New Roman" w:cs="Times New Roman"/>
          <w:szCs w:val="24"/>
        </w:rPr>
      </w:pPr>
      <w:r w:rsidRPr="00AF5E14">
        <w:rPr>
          <w:rFonts w:ascii="Times New Roman" w:eastAsia="Calibri" w:hAnsi="Times New Roman" w:cs="Times New Roman"/>
          <w:szCs w:val="24"/>
        </w:rPr>
        <w:t>2021.gada 8.novembrī</w:t>
      </w:r>
    </w:p>
    <w:p w:rsidR="00AF5E14" w:rsidRPr="00AF5E14" w:rsidRDefault="00AF5E14" w:rsidP="00AF5E14">
      <w:pPr>
        <w:tabs>
          <w:tab w:val="center" w:pos="4153"/>
          <w:tab w:val="right" w:pos="8306"/>
        </w:tabs>
        <w:spacing w:after="0" w:line="240" w:lineRule="auto"/>
        <w:rPr>
          <w:rFonts w:ascii="Times New Roman" w:eastAsia="Calibri" w:hAnsi="Times New Roman" w:cs="Times New Roman"/>
          <w:szCs w:val="24"/>
        </w:rPr>
      </w:pPr>
    </w:p>
    <w:p w:rsidR="00AF5E14" w:rsidRPr="00AF5E14" w:rsidRDefault="00AF5E14" w:rsidP="00AF5E14">
      <w:pPr>
        <w:autoSpaceDE w:val="0"/>
        <w:autoSpaceDN w:val="0"/>
        <w:adjustRightInd w:val="0"/>
        <w:jc w:val="center"/>
        <w:rPr>
          <w:rFonts w:ascii="Times New Roman" w:eastAsia="Calibri" w:hAnsi="Times New Roman" w:cs="Times New Roman"/>
          <w:b/>
          <w:sz w:val="24"/>
          <w:szCs w:val="24"/>
          <w:vertAlign w:val="superscript"/>
        </w:rPr>
      </w:pPr>
      <w:r w:rsidRPr="00AF5E14">
        <w:rPr>
          <w:rFonts w:ascii="Times New Roman" w:eastAsia="Calibri" w:hAnsi="Times New Roman" w:cs="Times New Roman"/>
          <w:b/>
          <w:sz w:val="24"/>
          <w:szCs w:val="24"/>
        </w:rPr>
        <w:t>CENU APTAUJA</w:t>
      </w:r>
    </w:p>
    <w:p w:rsidR="00AF5E14" w:rsidRPr="00AF5E14" w:rsidRDefault="00AF5E14" w:rsidP="00AF5E14">
      <w:pPr>
        <w:spacing w:after="0" w:line="240" w:lineRule="auto"/>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“SIA „Rīgas acs” valdes locekļa civiltiesiskās atbildības apdrošināšana”</w:t>
      </w:r>
    </w:p>
    <w:p w:rsidR="00AF5E14" w:rsidRPr="00AF5E14" w:rsidRDefault="00AF5E14" w:rsidP="00AF5E14">
      <w:pPr>
        <w:rPr>
          <w:rFonts w:ascii="Times New Roman" w:eastAsia="Calibri" w:hAnsi="Times New Roman" w:cs="Times New Roman"/>
          <w:b/>
          <w:sz w:val="24"/>
          <w:szCs w:val="24"/>
        </w:rPr>
      </w:pPr>
    </w:p>
    <w:p w:rsidR="00AF5E14" w:rsidRPr="00AF5E14" w:rsidRDefault="00AF5E14" w:rsidP="00AF5E14">
      <w:pPr>
        <w:numPr>
          <w:ilvl w:val="0"/>
          <w:numId w:val="2"/>
        </w:numPr>
        <w:spacing w:after="0" w:line="240" w:lineRule="auto"/>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Pasūtītājs.</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5654"/>
      </w:tblGrid>
      <w:tr w:rsidR="00AF5E14" w:rsidRPr="00AF5E14"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rsidR="00AF5E14" w:rsidRPr="00AF5E14" w:rsidRDefault="00AF5E14" w:rsidP="00AF5E14">
            <w:pPr>
              <w:tabs>
                <w:tab w:val="left" w:pos="720"/>
                <w:tab w:val="center" w:pos="4153"/>
                <w:tab w:val="right" w:pos="8306"/>
              </w:tabs>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Pasūtītāja nosaukums:</w:t>
            </w:r>
          </w:p>
        </w:tc>
        <w:tc>
          <w:tcPr>
            <w:tcW w:w="5654" w:type="dxa"/>
            <w:tcBorders>
              <w:top w:val="single" w:sz="4" w:space="0" w:color="auto"/>
              <w:left w:val="single" w:sz="4" w:space="0" w:color="auto"/>
              <w:bottom w:val="single" w:sz="4" w:space="0" w:color="auto"/>
              <w:right w:val="single" w:sz="4" w:space="0" w:color="auto"/>
            </w:tcBorders>
          </w:tcPr>
          <w:p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SIA “Rīgas acs”</w:t>
            </w:r>
          </w:p>
        </w:tc>
      </w:tr>
      <w:tr w:rsidR="00AF5E14" w:rsidRPr="00AF5E14"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Juridiskā adrese</w:t>
            </w:r>
          </w:p>
        </w:tc>
        <w:tc>
          <w:tcPr>
            <w:tcW w:w="5654" w:type="dxa"/>
            <w:tcBorders>
              <w:top w:val="single" w:sz="4" w:space="0" w:color="auto"/>
              <w:left w:val="single" w:sz="4" w:space="0" w:color="auto"/>
              <w:bottom w:val="single" w:sz="4" w:space="0" w:color="auto"/>
              <w:right w:val="single" w:sz="4" w:space="0" w:color="auto"/>
            </w:tcBorders>
            <w:shd w:val="clear" w:color="auto" w:fill="FFFFFF"/>
          </w:tcPr>
          <w:p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 xml:space="preserve">Kleistu iela 28, Rīga, LV-1067, </w:t>
            </w:r>
          </w:p>
        </w:tc>
      </w:tr>
      <w:tr w:rsidR="00AF5E14" w:rsidRPr="00AF5E14"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Biroja adrese</w:t>
            </w:r>
          </w:p>
        </w:tc>
        <w:tc>
          <w:tcPr>
            <w:tcW w:w="5654" w:type="dxa"/>
            <w:tcBorders>
              <w:top w:val="single" w:sz="4" w:space="0" w:color="auto"/>
              <w:left w:val="single" w:sz="4" w:space="0" w:color="auto"/>
              <w:bottom w:val="single" w:sz="4" w:space="0" w:color="auto"/>
              <w:right w:val="single" w:sz="4" w:space="0" w:color="auto"/>
            </w:tcBorders>
            <w:shd w:val="clear" w:color="auto" w:fill="FFFFFF"/>
          </w:tcPr>
          <w:p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Ganību dambis 32, Rīga, LV-1005</w:t>
            </w:r>
          </w:p>
        </w:tc>
      </w:tr>
      <w:tr w:rsidR="00AF5E14" w:rsidRPr="00AF5E14"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Reģistrācijas numurs</w:t>
            </w:r>
          </w:p>
        </w:tc>
        <w:tc>
          <w:tcPr>
            <w:tcW w:w="5654" w:type="dxa"/>
            <w:tcBorders>
              <w:top w:val="single" w:sz="4" w:space="0" w:color="auto"/>
              <w:left w:val="single" w:sz="4" w:space="0" w:color="auto"/>
              <w:bottom w:val="single" w:sz="4" w:space="0" w:color="auto"/>
              <w:right w:val="single" w:sz="4" w:space="0" w:color="auto"/>
            </w:tcBorders>
          </w:tcPr>
          <w:p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40103443088</w:t>
            </w:r>
          </w:p>
        </w:tc>
      </w:tr>
      <w:tr w:rsidR="00AF5E14" w:rsidRPr="00AF5E14"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e-pasta adrese</w:t>
            </w:r>
          </w:p>
        </w:tc>
        <w:tc>
          <w:tcPr>
            <w:tcW w:w="5654" w:type="dxa"/>
            <w:tcBorders>
              <w:top w:val="single" w:sz="4" w:space="0" w:color="auto"/>
              <w:left w:val="single" w:sz="4" w:space="0" w:color="auto"/>
              <w:bottom w:val="single" w:sz="4" w:space="0" w:color="auto"/>
              <w:right w:val="single" w:sz="4" w:space="0" w:color="auto"/>
            </w:tcBorders>
          </w:tcPr>
          <w:p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info@rigaacs.lv</w:t>
            </w:r>
          </w:p>
        </w:tc>
      </w:tr>
    </w:tbl>
    <w:p w:rsidR="00AF5E14" w:rsidRPr="00AF5E14" w:rsidRDefault="00AF5E14" w:rsidP="00AF5E14">
      <w:pPr>
        <w:ind w:left="284" w:hanging="284"/>
        <w:jc w:val="both"/>
        <w:rPr>
          <w:rFonts w:ascii="Times New Roman" w:eastAsia="Calibri" w:hAnsi="Times New Roman" w:cs="Times New Roman"/>
          <w:b/>
          <w:sz w:val="24"/>
          <w:szCs w:val="24"/>
        </w:rPr>
      </w:pPr>
    </w:p>
    <w:p w:rsidR="00AF5E14" w:rsidRPr="00AF5E14" w:rsidRDefault="00AF5E14" w:rsidP="00AF5E14">
      <w:pPr>
        <w:ind w:left="284" w:hanging="284"/>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2. Līguma priekšmets.</w:t>
      </w:r>
    </w:p>
    <w:p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2.1. SIA „Rīgas acs” (turpmāk – Pasūtītājs) valdes locekļa civiltiesiskās atbildības apdrošināšana</w:t>
      </w:r>
    </w:p>
    <w:p w:rsidR="00AF5E14" w:rsidRPr="00AF5E14" w:rsidRDefault="00AF5E14" w:rsidP="00AF5E14">
      <w:pPr>
        <w:jc w:val="both"/>
        <w:rPr>
          <w:rFonts w:ascii="Times New Roman" w:eastAsia="Calibri" w:hAnsi="Times New Roman" w:cs="Times New Roman"/>
          <w:b/>
          <w:i/>
          <w:sz w:val="24"/>
          <w:szCs w:val="24"/>
        </w:rPr>
      </w:pPr>
      <w:r w:rsidRPr="00AF5E14">
        <w:rPr>
          <w:rFonts w:ascii="Times New Roman" w:eastAsia="Calibri" w:hAnsi="Times New Roman" w:cs="Times New Roman"/>
          <w:b/>
          <w:sz w:val="24"/>
          <w:szCs w:val="24"/>
        </w:rPr>
        <w:t>3. Piedāvājumu iesniegšanas vieta, datums un laiks.</w:t>
      </w:r>
    </w:p>
    <w:p w:rsidR="00AF5E14" w:rsidRPr="00AF5E14" w:rsidRDefault="00AF5E14" w:rsidP="00AF5E14">
      <w:pPr>
        <w:jc w:val="both"/>
        <w:rPr>
          <w:rFonts w:ascii="Times New Roman" w:eastAsia="Calibri" w:hAnsi="Times New Roman" w:cs="Times New Roman"/>
          <w:color w:val="000000"/>
          <w:sz w:val="24"/>
          <w:szCs w:val="24"/>
        </w:rPr>
      </w:pPr>
      <w:r w:rsidRPr="00AF5E14">
        <w:rPr>
          <w:rFonts w:ascii="Times New Roman" w:eastAsia="Calibri" w:hAnsi="Times New Roman" w:cs="Times New Roman"/>
          <w:sz w:val="24"/>
          <w:szCs w:val="24"/>
        </w:rPr>
        <w:t>3.1. Pretendents savu piedāvājumu iesniedz</w:t>
      </w:r>
      <w:r w:rsidRPr="00AF5E14">
        <w:rPr>
          <w:rFonts w:ascii="Times New Roman" w:eastAsia="Calibri" w:hAnsi="Times New Roman" w:cs="Times New Roman"/>
          <w:b/>
          <w:sz w:val="24"/>
          <w:szCs w:val="24"/>
        </w:rPr>
        <w:t xml:space="preserve"> līdz </w:t>
      </w:r>
      <w:r w:rsidRPr="00AF5E14">
        <w:rPr>
          <w:rFonts w:ascii="Times New Roman" w:eastAsia="Calibri" w:hAnsi="Times New Roman" w:cs="Times New Roman"/>
          <w:b/>
          <w:sz w:val="24"/>
          <w:szCs w:val="24"/>
          <w:u w:val="single"/>
        </w:rPr>
        <w:t xml:space="preserve">2021.gada 15.novembrim, plkst.13.00 </w:t>
      </w:r>
      <w:r w:rsidRPr="00AF5E14">
        <w:rPr>
          <w:rFonts w:ascii="Times New Roman" w:eastAsia="Calibri" w:hAnsi="Times New Roman" w:cs="Times New Roman"/>
          <w:b/>
          <w:color w:val="C00000"/>
          <w:sz w:val="24"/>
          <w:szCs w:val="24"/>
        </w:rPr>
        <w:t xml:space="preserve"> </w:t>
      </w:r>
      <w:r w:rsidRPr="00AF5E14">
        <w:rPr>
          <w:rFonts w:ascii="Times New Roman" w:eastAsia="Calibri" w:hAnsi="Times New Roman" w:cs="Times New Roman"/>
          <w:sz w:val="24"/>
          <w:szCs w:val="24"/>
        </w:rPr>
        <w:t>elektroniski uz e-pasta adresi –</w:t>
      </w:r>
      <w:r w:rsidRPr="00AF5E14">
        <w:rPr>
          <w:rFonts w:ascii="Times New Roman" w:eastAsia="Calibri" w:hAnsi="Times New Roman" w:cs="Times New Roman"/>
          <w:color w:val="000000"/>
          <w:sz w:val="24"/>
          <w:szCs w:val="24"/>
        </w:rPr>
        <w:t xml:space="preserve"> </w:t>
      </w:r>
      <w:hyperlink r:id="rId5" w:history="1">
        <w:r w:rsidRPr="00AF5E14">
          <w:rPr>
            <w:rFonts w:ascii="Times New Roman" w:eastAsia="Calibri" w:hAnsi="Times New Roman" w:cs="Times New Roman"/>
            <w:color w:val="0000FF"/>
            <w:sz w:val="24"/>
            <w:szCs w:val="24"/>
            <w:u w:val="single"/>
          </w:rPr>
          <w:t>info@rigaacs.lv</w:t>
        </w:r>
      </w:hyperlink>
      <w:r w:rsidRPr="00AF5E14">
        <w:rPr>
          <w:rFonts w:ascii="Times New Roman" w:eastAsia="Calibri" w:hAnsi="Times New Roman" w:cs="Times New Roman"/>
          <w:color w:val="000000"/>
          <w:sz w:val="24"/>
          <w:szCs w:val="24"/>
        </w:rPr>
        <w:t xml:space="preserve"> .</w:t>
      </w:r>
    </w:p>
    <w:p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color w:val="000000"/>
          <w:sz w:val="24"/>
          <w:szCs w:val="24"/>
        </w:rPr>
        <w:t xml:space="preserve">3.1. Komunikācija par jautājumiem, kas saistīti ar cenu aptauju, notiek elektroniski, latviešu valodā, rakstot uz e-pasta adresi </w:t>
      </w:r>
      <w:hyperlink r:id="rId6" w:history="1">
        <w:r w:rsidRPr="00AF5E14">
          <w:rPr>
            <w:rFonts w:ascii="Times New Roman" w:eastAsia="Calibri" w:hAnsi="Times New Roman" w:cs="Times New Roman"/>
            <w:color w:val="0000FF"/>
            <w:sz w:val="24"/>
            <w:szCs w:val="24"/>
            <w:u w:val="single"/>
          </w:rPr>
          <w:t>info@rigaacs.lv</w:t>
        </w:r>
      </w:hyperlink>
      <w:r w:rsidRPr="00AF5E14">
        <w:rPr>
          <w:rFonts w:ascii="Times New Roman" w:eastAsia="Calibri" w:hAnsi="Times New Roman" w:cs="Times New Roman"/>
          <w:color w:val="000000"/>
          <w:sz w:val="24"/>
          <w:szCs w:val="24"/>
        </w:rPr>
        <w:t xml:space="preserve">. </w:t>
      </w:r>
    </w:p>
    <w:p w:rsidR="00AF5E14" w:rsidRPr="00AF5E14" w:rsidRDefault="00AF5E14" w:rsidP="00AF5E14">
      <w:pPr>
        <w:spacing w:after="0"/>
        <w:contextualSpacing/>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4. Līguma nosacījumi.</w:t>
      </w:r>
    </w:p>
    <w:p w:rsidR="00AF5E14" w:rsidRPr="00AF5E14" w:rsidRDefault="00AF5E14" w:rsidP="00AF5E14">
      <w:pPr>
        <w:tabs>
          <w:tab w:val="left" w:pos="0"/>
        </w:tabs>
        <w:spacing w:after="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 xml:space="preserve">4.1. Pakalpojuma sniegšana jāuzsāk no 2021.gada 22.novembra. </w:t>
      </w:r>
    </w:p>
    <w:p w:rsidR="00AF5E14" w:rsidRPr="00AF5E14" w:rsidRDefault="00AF5E14" w:rsidP="00AF5E14">
      <w:pPr>
        <w:tabs>
          <w:tab w:val="left" w:pos="0"/>
        </w:tabs>
        <w:spacing w:after="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4.2. Līguma izpildes laiks – 1 (viens) gads no līguma noslēgšanas dienas.</w:t>
      </w:r>
    </w:p>
    <w:p w:rsidR="00AF5E14" w:rsidRPr="00AF5E14" w:rsidRDefault="00AF5E14" w:rsidP="00AF5E14">
      <w:pPr>
        <w:tabs>
          <w:tab w:val="left" w:pos="0"/>
        </w:tabs>
        <w:spacing w:after="0"/>
        <w:jc w:val="both"/>
        <w:rPr>
          <w:rFonts w:ascii="Times New Roman" w:eastAsia="Calibri" w:hAnsi="Times New Roman" w:cs="Times New Roman"/>
          <w:sz w:val="24"/>
          <w:szCs w:val="24"/>
        </w:rPr>
      </w:pPr>
    </w:p>
    <w:p w:rsidR="00AF5E14" w:rsidRPr="00AF5E14" w:rsidRDefault="00AF5E14" w:rsidP="00AF5E14">
      <w:pPr>
        <w:numPr>
          <w:ilvl w:val="0"/>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rsidR="00AF5E14" w:rsidRPr="00AF5E14" w:rsidRDefault="00AF5E14" w:rsidP="00AF5E14">
      <w:pPr>
        <w:numPr>
          <w:ilvl w:val="0"/>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rsidR="00AF5E14" w:rsidRPr="00AF5E14" w:rsidRDefault="00AF5E14" w:rsidP="00AF5E14">
      <w:pPr>
        <w:numPr>
          <w:ilvl w:val="1"/>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rsidR="00AF5E14" w:rsidRPr="00AF5E14" w:rsidRDefault="00AF5E14" w:rsidP="00AF5E14">
      <w:pPr>
        <w:numPr>
          <w:ilvl w:val="1"/>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rsidR="00AF5E14" w:rsidRPr="00AF5E14" w:rsidRDefault="00AF5E14" w:rsidP="00AF5E14">
      <w:pPr>
        <w:tabs>
          <w:tab w:val="left" w:pos="284"/>
        </w:tabs>
        <w:spacing w:before="120" w:after="0" w:line="240" w:lineRule="auto"/>
        <w:contextualSpacing/>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5. Prasības pretendentiem.</w:t>
      </w:r>
    </w:p>
    <w:p w:rsidR="00AF5E14" w:rsidRPr="00AF5E14" w:rsidRDefault="00AF5E14" w:rsidP="00AF5E14">
      <w:pPr>
        <w:tabs>
          <w:tab w:val="left" w:pos="1931"/>
        </w:tabs>
        <w:suppressAutoHyphens/>
        <w:autoSpaceDN w:val="0"/>
        <w:spacing w:after="0" w:line="240" w:lineRule="auto"/>
        <w:contextualSpacing/>
        <w:jc w:val="both"/>
        <w:textAlignment w:val="baseline"/>
        <w:rPr>
          <w:rFonts w:ascii="Times New Roman" w:eastAsia="Calibri" w:hAnsi="Times New Roman" w:cs="Times New Roman"/>
          <w:color w:val="000000"/>
          <w:sz w:val="24"/>
          <w:szCs w:val="24"/>
        </w:rPr>
      </w:pPr>
      <w:r w:rsidRPr="00AF5E14">
        <w:rPr>
          <w:rFonts w:ascii="Times New Roman" w:eastAsia="Calibri" w:hAnsi="Times New Roman" w:cs="Times New Roman"/>
          <w:sz w:val="24"/>
          <w:szCs w:val="24"/>
        </w:rPr>
        <w:t>5.1.</w:t>
      </w:r>
      <w:r w:rsidRPr="00AF5E14">
        <w:rPr>
          <w:rFonts w:ascii="Times New Roman" w:eastAsia="Calibri" w:hAnsi="Times New Roman" w:cs="Times New Roman"/>
          <w:color w:val="000000"/>
          <w:sz w:val="24"/>
          <w:szCs w:val="24"/>
        </w:rPr>
        <w:t xml:space="preserve"> </w:t>
      </w:r>
      <w:r w:rsidRPr="00AF5E14">
        <w:rPr>
          <w:rFonts w:ascii="Times New Roman" w:eastAsia="Calibri" w:hAnsi="Times New Roman" w:cs="Times New Roman"/>
          <w:sz w:val="24"/>
          <w:szCs w:val="24"/>
        </w:rPr>
        <w:t>Pretendentam ir jābūt reģistrētam normatīvajos aktos noteiktajā kārtībā un noteiktajos gadījumos.</w:t>
      </w:r>
    </w:p>
    <w:p w:rsidR="00AF5E14" w:rsidRPr="00AF5E14" w:rsidRDefault="00AF5E14" w:rsidP="00AF5E14">
      <w:pPr>
        <w:tabs>
          <w:tab w:val="left" w:pos="0"/>
          <w:tab w:val="left" w:pos="851"/>
        </w:tabs>
        <w:suppressAutoHyphens/>
        <w:spacing w:after="0"/>
        <w:jc w:val="both"/>
        <w:rPr>
          <w:rFonts w:ascii="Times New Roman" w:eastAsia="Calibri" w:hAnsi="Times New Roman" w:cs="Times New Roman"/>
          <w:sz w:val="24"/>
          <w:szCs w:val="24"/>
        </w:rPr>
      </w:pPr>
      <w:r w:rsidRPr="00AF5E14">
        <w:rPr>
          <w:rFonts w:ascii="Times New Roman" w:eastAsia="Calibri" w:hAnsi="Times New Roman" w:cs="Times New Roman"/>
          <w:color w:val="000000"/>
          <w:sz w:val="24"/>
          <w:szCs w:val="24"/>
        </w:rPr>
        <w:t xml:space="preserve">5.2. Pretendentam </w:t>
      </w:r>
      <w:r w:rsidRPr="00AF5E14">
        <w:rPr>
          <w:rFonts w:ascii="Times New Roman" w:eastAsia="Calibri" w:hAnsi="Times New Roman" w:cs="Times New Roman"/>
          <w:sz w:val="24"/>
          <w:szCs w:val="24"/>
        </w:rPr>
        <w:t xml:space="preserve">uz piedāvājuma iesniegšanas dienu nav nodokļu vai valsts sociālās apdrošināšanas obligāto iemaksu parādi, kās pārsniedz 150,00 </w:t>
      </w:r>
      <w:r w:rsidRPr="00AF5E14">
        <w:rPr>
          <w:rFonts w:ascii="Times New Roman" w:eastAsia="Calibri" w:hAnsi="Times New Roman" w:cs="Times New Roman"/>
          <w:i/>
          <w:iCs/>
          <w:sz w:val="24"/>
          <w:szCs w:val="24"/>
        </w:rPr>
        <w:t xml:space="preserve">euro </w:t>
      </w:r>
      <w:r w:rsidRPr="00AF5E14">
        <w:rPr>
          <w:rFonts w:ascii="Times New Roman" w:eastAsia="Calibri" w:hAnsi="Times New Roman" w:cs="Times New Roman"/>
          <w:sz w:val="24"/>
          <w:szCs w:val="24"/>
        </w:rPr>
        <w:t>(Pasūtītājs veiks informācijas pārbaudi par pretendenta nodokļu parādiem Valsts ieņēmumu dienesta publiskojamo datu bāzē).</w:t>
      </w:r>
    </w:p>
    <w:p w:rsidR="00AF5E14" w:rsidRPr="00AF5E14" w:rsidRDefault="00AF5E14" w:rsidP="00AF5E14">
      <w:pPr>
        <w:tabs>
          <w:tab w:val="left" w:pos="0"/>
          <w:tab w:val="left" w:pos="851"/>
        </w:tabs>
        <w:suppressAutoHyphens/>
        <w:spacing w:after="0"/>
        <w:jc w:val="both"/>
        <w:rPr>
          <w:rFonts w:ascii="Times New Roman" w:eastAsia="Calibri" w:hAnsi="Times New Roman" w:cs="Times New Roman"/>
          <w:sz w:val="24"/>
          <w:szCs w:val="24"/>
        </w:rPr>
      </w:pPr>
    </w:p>
    <w:p w:rsidR="00AF5E14" w:rsidRPr="00AF5E14" w:rsidRDefault="00AF5E14" w:rsidP="00AF5E14">
      <w:pPr>
        <w:spacing w:after="0" w:line="240" w:lineRule="auto"/>
        <w:contextualSpacing/>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6. Iesniedzamie dokumenti.</w:t>
      </w:r>
    </w:p>
    <w:p w:rsidR="00AF5E14" w:rsidRPr="00AF5E14" w:rsidRDefault="00AF5E14" w:rsidP="00AF5E14">
      <w:pPr>
        <w:tabs>
          <w:tab w:val="left" w:pos="567"/>
        </w:tabs>
        <w:jc w:val="both"/>
        <w:rPr>
          <w:rFonts w:ascii="Times New Roman" w:eastAsia="Calibri" w:hAnsi="Times New Roman" w:cs="Times New Roman"/>
          <w:sz w:val="24"/>
          <w:szCs w:val="24"/>
        </w:rPr>
      </w:pPr>
      <w:r w:rsidRPr="00AF5E14">
        <w:rPr>
          <w:rFonts w:ascii="Times New Roman" w:eastAsia="Calibri" w:hAnsi="Times New Roman" w:cs="Times New Roman"/>
          <w:bCs/>
          <w:sz w:val="24"/>
          <w:szCs w:val="24"/>
        </w:rPr>
        <w:t>6.1.</w:t>
      </w:r>
      <w:r w:rsidRPr="00AF5E14">
        <w:rPr>
          <w:rFonts w:ascii="Times New Roman" w:eastAsia="Calibri" w:hAnsi="Times New Roman" w:cs="Times New Roman"/>
          <w:b/>
          <w:sz w:val="24"/>
          <w:szCs w:val="24"/>
        </w:rPr>
        <w:t xml:space="preserve"> </w:t>
      </w:r>
      <w:r w:rsidRPr="00AF5E14">
        <w:rPr>
          <w:rFonts w:ascii="Times New Roman" w:eastAsia="Calibri" w:hAnsi="Times New Roman" w:cs="Times New Roman"/>
          <w:bCs/>
          <w:sz w:val="24"/>
          <w:szCs w:val="24"/>
        </w:rPr>
        <w:t xml:space="preserve">Finanšu </w:t>
      </w:r>
      <w:r w:rsidRPr="00AF5E14">
        <w:rPr>
          <w:rFonts w:ascii="Times New Roman" w:eastAsia="Calibri" w:hAnsi="Times New Roman" w:cs="Times New Roman"/>
          <w:sz w:val="24"/>
          <w:szCs w:val="24"/>
        </w:rPr>
        <w:t>piedāvājums, atbilstoši 2.pielikumam. Piedāvājuma cenā ir jābūt iekļautām visām izmaksām, kas saistītas ar pakalpojuma sniegšanu.</w:t>
      </w:r>
      <w:r w:rsidRPr="00AF5E14">
        <w:rPr>
          <w:rFonts w:ascii="Times New Roman" w:eastAsia="Calibri" w:hAnsi="Times New Roman" w:cs="Times New Roman"/>
          <w:color w:val="000000"/>
          <w:sz w:val="24"/>
          <w:szCs w:val="24"/>
        </w:rPr>
        <w:t xml:space="preserve"> </w:t>
      </w:r>
      <w:r w:rsidRPr="00AF5E14">
        <w:rPr>
          <w:rFonts w:ascii="Times New Roman" w:eastAsia="Calibri" w:hAnsi="Times New Roman" w:cs="Times New Roman"/>
          <w:sz w:val="24"/>
          <w:szCs w:val="24"/>
        </w:rPr>
        <w:t xml:space="preserve">Papildu izmaksas, kuras Pretendents nav izvērtējis, paredzējis, iekļāvis un norādījis finanšu piedāvājumā, netiks ņemtas vērā, noslēdzot līgumu. </w:t>
      </w:r>
    </w:p>
    <w:p w:rsidR="00AF5E14" w:rsidRPr="00AF5E14" w:rsidRDefault="00AF5E14" w:rsidP="00AF5E14">
      <w:pPr>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7. Piedāvājuma izvēles kritērijs.</w:t>
      </w:r>
    </w:p>
    <w:p w:rsidR="00AF5E14" w:rsidRPr="00AF5E14" w:rsidRDefault="00AF5E14" w:rsidP="00AF5E14">
      <w:pPr>
        <w:spacing w:after="12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7.1. Par pretendentu, kuram būtu piešķiramas līguma slēgšanas tiesības, tiek atzīts tas pretendents, kura piedāvājums atbilst visām cenu aptaujas noteikumu prasībām un ir ar viszemāko cenu.</w:t>
      </w:r>
    </w:p>
    <w:p w:rsidR="00AF5E14" w:rsidRPr="00AF5E14" w:rsidRDefault="00AF5E14" w:rsidP="00AF5E14">
      <w:pPr>
        <w:spacing w:after="12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lastRenderedPageBreak/>
        <w:t>7.2. Ja izraudzītais pretendents atsakās slēgt līgumu, tad tiek lemts, vai piešķirt līguma slēgšanas tiesības nākamam pretendentam vai cenu aptauju pārtraukt.</w:t>
      </w:r>
    </w:p>
    <w:p w:rsidR="00AF5E14" w:rsidRPr="00AF5E14" w:rsidRDefault="00AF5E14" w:rsidP="00AF5E14">
      <w:pPr>
        <w:tabs>
          <w:tab w:val="left" w:pos="567"/>
          <w:tab w:val="left" w:pos="993"/>
        </w:tabs>
        <w:spacing w:after="120" w:line="240" w:lineRule="auto"/>
        <w:contextualSpacing/>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7.3. Ja nav iesniegts neviens cenu aptaujas noteikumu prasībām atbilstošs piedāvājums vai ir cits objektīvi pamatots iemesls, pasūtītājam ir tiesības uzvarētāju nepaziņot un cenu aptauju pārtraukt.</w:t>
      </w:r>
    </w:p>
    <w:p w:rsidR="00AF5E14" w:rsidRPr="00AF5E14" w:rsidRDefault="00AF5E14" w:rsidP="00AF5E14">
      <w:pPr>
        <w:tabs>
          <w:tab w:val="left" w:pos="567"/>
          <w:tab w:val="left" w:pos="993"/>
        </w:tabs>
        <w:spacing w:after="120" w:line="240" w:lineRule="auto"/>
        <w:contextualSpacing/>
        <w:jc w:val="both"/>
        <w:rPr>
          <w:rFonts w:ascii="Times New Roman" w:eastAsia="Calibri" w:hAnsi="Times New Roman" w:cs="Times New Roman"/>
          <w:sz w:val="24"/>
          <w:szCs w:val="24"/>
        </w:rPr>
      </w:pPr>
    </w:p>
    <w:p w:rsidR="00AF5E14" w:rsidRPr="00AF5E14" w:rsidRDefault="00AF5E14" w:rsidP="00AF5E14">
      <w:pPr>
        <w:tabs>
          <w:tab w:val="left" w:pos="567"/>
          <w:tab w:val="left" w:pos="993"/>
        </w:tabs>
        <w:spacing w:after="0" w:line="240" w:lineRule="auto"/>
        <w:contextualSpacing/>
        <w:jc w:val="both"/>
        <w:rPr>
          <w:rFonts w:ascii="Times New Roman" w:eastAsia="Calibri" w:hAnsi="Times New Roman" w:cs="Times New Roman"/>
          <w:sz w:val="24"/>
          <w:szCs w:val="24"/>
        </w:rPr>
      </w:pPr>
    </w:p>
    <w:p w:rsidR="00AF5E14" w:rsidRPr="00AF5E14" w:rsidRDefault="00AF5E14" w:rsidP="00AF5E14">
      <w:pPr>
        <w:tabs>
          <w:tab w:val="left" w:pos="567"/>
        </w:tabs>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 xml:space="preserve">Pielikumā: </w:t>
      </w:r>
      <w:r w:rsidRPr="00AF5E14">
        <w:rPr>
          <w:rFonts w:ascii="Times New Roman" w:eastAsia="Calibri" w:hAnsi="Times New Roman" w:cs="Times New Roman"/>
          <w:sz w:val="24"/>
          <w:szCs w:val="24"/>
        </w:rPr>
        <w:tab/>
      </w:r>
      <w:r w:rsidRPr="00AF5E14">
        <w:rPr>
          <w:rFonts w:ascii="Times New Roman" w:eastAsia="Calibri" w:hAnsi="Times New Roman" w:cs="Times New Roman"/>
          <w:sz w:val="24"/>
          <w:szCs w:val="24"/>
        </w:rPr>
        <w:tab/>
        <w:t xml:space="preserve">1. Tehniskā specifikācija. </w:t>
      </w:r>
    </w:p>
    <w:p w:rsidR="00AF5E14" w:rsidRPr="00AF5E14" w:rsidRDefault="00AF5E14" w:rsidP="00AF5E14">
      <w:pPr>
        <w:tabs>
          <w:tab w:val="left" w:pos="567"/>
        </w:tabs>
        <w:ind w:left="2127"/>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2. Finanšu piedāvājuma veidlapa.</w:t>
      </w:r>
    </w:p>
    <w:p w:rsidR="00AF5E14" w:rsidRPr="00AF5E14" w:rsidRDefault="00AF5E14" w:rsidP="00AF5E14">
      <w:pPr>
        <w:tabs>
          <w:tab w:val="left" w:pos="567"/>
        </w:tabs>
        <w:ind w:left="360"/>
        <w:contextualSpacing/>
        <w:jc w:val="both"/>
        <w:rPr>
          <w:rFonts w:ascii="Times New Roman" w:eastAsia="Calibri" w:hAnsi="Times New Roman" w:cs="Times New Roman"/>
          <w:sz w:val="24"/>
          <w:szCs w:val="24"/>
        </w:rPr>
      </w:pPr>
    </w:p>
    <w:p w:rsidR="00AF5E14" w:rsidRPr="00AF5E14" w:rsidRDefault="00AF5E14" w:rsidP="00AF5E14">
      <w:pPr>
        <w:jc w:val="right"/>
        <w:rPr>
          <w:rFonts w:ascii="Times New Roman" w:eastAsia="Calibri" w:hAnsi="Times New Roman" w:cs="Times New Roman"/>
          <w:bCs/>
          <w:sz w:val="24"/>
          <w:szCs w:val="24"/>
        </w:rPr>
      </w:pPr>
    </w:p>
    <w:p w:rsidR="00AF5E14" w:rsidRPr="00AF5E14" w:rsidRDefault="00AF5E14" w:rsidP="00AF5E14">
      <w:pPr>
        <w:jc w:val="right"/>
        <w:rPr>
          <w:rFonts w:ascii="Times New Roman" w:eastAsia="Calibri" w:hAnsi="Times New Roman" w:cs="Times New Roman"/>
          <w:bCs/>
          <w:sz w:val="24"/>
          <w:szCs w:val="24"/>
        </w:rPr>
      </w:pPr>
    </w:p>
    <w:p w:rsidR="00AF5E14" w:rsidRPr="00AF5E14" w:rsidRDefault="00AF5E14" w:rsidP="00AF5E14">
      <w:pPr>
        <w:jc w:val="right"/>
        <w:rPr>
          <w:rFonts w:ascii="Times New Roman" w:eastAsia="Calibri" w:hAnsi="Times New Roman" w:cs="Times New Roman"/>
          <w:bCs/>
          <w:sz w:val="24"/>
          <w:szCs w:val="24"/>
        </w:rPr>
      </w:pPr>
    </w:p>
    <w:p w:rsidR="00AF5E14" w:rsidRPr="00AF5E14" w:rsidRDefault="00AF5E14" w:rsidP="00AF5E14">
      <w:pPr>
        <w:jc w:val="right"/>
        <w:rPr>
          <w:rFonts w:ascii="Times New Roman" w:eastAsia="Calibri" w:hAnsi="Times New Roman" w:cs="Times New Roman"/>
          <w:bCs/>
          <w:sz w:val="24"/>
          <w:szCs w:val="24"/>
        </w:rPr>
      </w:pPr>
    </w:p>
    <w:p w:rsidR="00AF5E14" w:rsidRPr="00AF5E14" w:rsidRDefault="00AF5E14" w:rsidP="00AF5E14">
      <w:pPr>
        <w:tabs>
          <w:tab w:val="num" w:pos="0"/>
        </w:tabs>
        <w:spacing w:after="0" w:line="240" w:lineRule="auto"/>
        <w:ind w:firstLine="567"/>
        <w:jc w:val="both"/>
        <w:outlineLvl w:val="0"/>
        <w:rPr>
          <w:rFonts w:ascii="Belwe Lt TL" w:eastAsia="Times New Roman" w:hAnsi="Belwe Lt TL" w:cs="Times New Roman"/>
          <w:sz w:val="24"/>
          <w:szCs w:val="20"/>
        </w:rPr>
      </w:pPr>
    </w:p>
    <w:p w:rsidR="00AF5E14" w:rsidRPr="00AF5E14" w:rsidRDefault="00AF5E14" w:rsidP="00AF5E14">
      <w:pPr>
        <w:rPr>
          <w:rFonts w:ascii="Times New Roman" w:eastAsia="Calibri" w:hAnsi="Times New Roman" w:cs="Times New Roman"/>
          <w:b/>
          <w:sz w:val="24"/>
          <w:szCs w:val="24"/>
        </w:rPr>
      </w:pPr>
    </w:p>
    <w:p w:rsidR="00AF5E14" w:rsidRPr="00AF5E14" w:rsidRDefault="00AF5E14" w:rsidP="00AF5E14">
      <w:pPr>
        <w:jc w:val="center"/>
        <w:rPr>
          <w:rFonts w:ascii="Times New Roman" w:eastAsia="Calibri" w:hAnsi="Times New Roman" w:cs="Times New Roman"/>
          <w:b/>
          <w:szCs w:val="24"/>
        </w:rPr>
      </w:pPr>
      <w:r w:rsidRPr="00AF5E14">
        <w:rPr>
          <w:rFonts w:ascii="Times New Roman" w:eastAsia="Calibri" w:hAnsi="Times New Roman" w:cs="Times New Roman"/>
          <w:b/>
          <w:sz w:val="24"/>
          <w:szCs w:val="24"/>
        </w:rPr>
        <w:br w:type="page"/>
      </w:r>
    </w:p>
    <w:p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lastRenderedPageBreak/>
        <w:t>1. Pielikums</w:t>
      </w:r>
    </w:p>
    <w:p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cenu aptaujai</w:t>
      </w:r>
    </w:p>
    <w:p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“SIA „Rīgas acs” valdes locekļa</w:t>
      </w:r>
    </w:p>
    <w:p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civiltiesiskās atbildības apdrošināšana”</w:t>
      </w:r>
    </w:p>
    <w:p w:rsidR="00AF5E14" w:rsidRPr="00AF5E14" w:rsidRDefault="00AF5E14" w:rsidP="00AF5E14">
      <w:pPr>
        <w:spacing w:before="120" w:after="0" w:line="240" w:lineRule="auto"/>
        <w:contextualSpacing/>
        <w:jc w:val="center"/>
        <w:rPr>
          <w:rFonts w:ascii="Times New Roman" w:eastAsia="Calibri" w:hAnsi="Times New Roman" w:cs="Times New Roman"/>
          <w:b/>
          <w:szCs w:val="24"/>
        </w:rPr>
      </w:pPr>
    </w:p>
    <w:p w:rsidR="00AF5E14" w:rsidRPr="00AF5E14" w:rsidRDefault="00AF5E14" w:rsidP="00AF5E14">
      <w:pPr>
        <w:spacing w:after="0" w:line="240" w:lineRule="auto"/>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TEHNISKĀ SPECIFIKĀCIJA</w:t>
      </w:r>
    </w:p>
    <w:p w:rsidR="00AF5E14" w:rsidRPr="00AF5E14" w:rsidRDefault="00AF5E14" w:rsidP="00AF5E14">
      <w:pPr>
        <w:spacing w:after="0" w:line="240" w:lineRule="auto"/>
        <w:rPr>
          <w:rFonts w:ascii="Times New Roman" w:eastAsia="Times New Roman" w:hAnsi="Times New Roman" w:cs="Times New Roman"/>
          <w:b/>
          <w:caps/>
          <w:sz w:val="24"/>
          <w:szCs w:val="24"/>
        </w:rPr>
      </w:pPr>
      <w:bookmarkStart w:id="0" w:name="_GoBack"/>
      <w:bookmarkEnd w:id="0"/>
    </w:p>
    <w:tbl>
      <w:tblPr>
        <w:tblW w:w="49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5"/>
        <w:gridCol w:w="7672"/>
      </w:tblGrid>
      <w:tr w:rsidR="00AF5E14" w:rsidRPr="00AF5E14" w:rsidTr="003D6865">
        <w:tc>
          <w:tcPr>
            <w:tcW w:w="769" w:type="pct"/>
          </w:tcPr>
          <w:p w:rsidR="00AF5E14" w:rsidRPr="00AF5E14" w:rsidRDefault="00AF5E14" w:rsidP="00AF5E14">
            <w:pPr>
              <w:spacing w:after="0" w:line="360" w:lineRule="auto"/>
              <w:ind w:left="720" w:rightChars="-50" w:right="-110"/>
              <w:contextualSpacing/>
              <w:jc w:val="center"/>
              <w:rPr>
                <w:rFonts w:ascii="Times New Roman" w:eastAsia="Times New Roman" w:hAnsi="Times New Roman" w:cs="Times New Roman"/>
                <w:b/>
                <w:sz w:val="24"/>
                <w:szCs w:val="24"/>
              </w:rPr>
            </w:pPr>
          </w:p>
        </w:tc>
        <w:tc>
          <w:tcPr>
            <w:tcW w:w="4231" w:type="pct"/>
          </w:tcPr>
          <w:p w:rsidR="00AF5E14" w:rsidRPr="00AF5E14" w:rsidRDefault="00AF5E14" w:rsidP="00AF5E14">
            <w:pPr>
              <w:spacing w:after="0" w:line="360" w:lineRule="auto"/>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 xml:space="preserve"> Obligātās minimālās prasības</w:t>
            </w:r>
          </w:p>
        </w:tc>
      </w:tr>
      <w:tr w:rsidR="00AF5E14" w:rsidRPr="00AF5E14" w:rsidTr="003D6865">
        <w:tc>
          <w:tcPr>
            <w:tcW w:w="769" w:type="pct"/>
          </w:tcPr>
          <w:p w:rsidR="00AF5E14" w:rsidRPr="00AF5E14" w:rsidRDefault="00AF5E14" w:rsidP="00AF5E14">
            <w:pPr>
              <w:spacing w:after="0" w:line="360" w:lineRule="auto"/>
              <w:ind w:left="29"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w:t>
            </w:r>
          </w:p>
        </w:tc>
        <w:tc>
          <w:tcPr>
            <w:tcW w:w="4231" w:type="pct"/>
          </w:tcPr>
          <w:p w:rsidR="00AF5E14" w:rsidRPr="00AF5E14" w:rsidRDefault="00AF5E14" w:rsidP="00AF5E14">
            <w:pPr>
              <w:spacing w:after="0" w:line="360" w:lineRule="auto"/>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Apdrošināšanas objekts:</w:t>
            </w:r>
          </w:p>
        </w:tc>
      </w:tr>
      <w:tr w:rsidR="00AF5E14" w:rsidRPr="00AF5E14" w:rsidTr="003D6865">
        <w:tc>
          <w:tcPr>
            <w:tcW w:w="769" w:type="pct"/>
          </w:tcPr>
          <w:p w:rsidR="00AF5E14" w:rsidRPr="00AF5E14" w:rsidRDefault="00AF5E14" w:rsidP="00AF5E14">
            <w:pPr>
              <w:spacing w:after="0" w:line="360" w:lineRule="auto"/>
              <w:ind w:rightChars="-25" w:right="-55"/>
              <w:jc w:val="center"/>
              <w:rPr>
                <w:rFonts w:ascii="Times New Roman" w:eastAsia="Times New Roman" w:hAnsi="Times New Roman" w:cs="Times New Roman"/>
                <w:sz w:val="24"/>
                <w:szCs w:val="24"/>
              </w:rPr>
            </w:pPr>
            <w:r w:rsidRPr="00AF5E14">
              <w:rPr>
                <w:rFonts w:ascii="Times New Roman" w:eastAsia="Times New Roman" w:hAnsi="Times New Roman" w:cs="Times New Roman"/>
                <w:sz w:val="24"/>
                <w:szCs w:val="24"/>
              </w:rPr>
              <w:t>1.1.</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SIA „Rīgas acs” valdes locekļa atbildības par finansiāliem zaudējumiem, kas var rasties pienākumu neizpildes, nevērības, neuzmanības, kļūdas vai maldinoša apgalvojuma rezultātā viņa pilnvaru un pienākumu ietvaros, un, kuri jāsedz atbilstoši tiesas spriedumam vai citam galīgam nolēmumam.</w:t>
            </w:r>
          </w:p>
        </w:tc>
      </w:tr>
      <w:tr w:rsidR="00AF5E14" w:rsidRPr="00AF5E14" w:rsidTr="003D6865">
        <w:trPr>
          <w:trHeight w:val="401"/>
        </w:trPr>
        <w:tc>
          <w:tcPr>
            <w:tcW w:w="769" w:type="pct"/>
          </w:tcPr>
          <w:p w:rsidR="00AF5E14" w:rsidRPr="00AF5E14" w:rsidRDefault="00AF5E14" w:rsidP="00AF5E14">
            <w:pPr>
              <w:tabs>
                <w:tab w:val="center" w:pos="0"/>
                <w:tab w:val="center" w:pos="555"/>
              </w:tabs>
              <w:spacing w:after="100" w:afterAutospacing="1" w:line="360" w:lineRule="auto"/>
              <w:ind w:rightChars="-25" w:right="-55"/>
              <w:jc w:val="center"/>
              <w:rPr>
                <w:rFonts w:ascii="Times New Roman" w:eastAsia="Times New Roman" w:hAnsi="Times New Roman" w:cs="Times New Roman"/>
                <w:sz w:val="24"/>
                <w:szCs w:val="24"/>
              </w:rPr>
            </w:pPr>
            <w:r w:rsidRPr="00AF5E14">
              <w:rPr>
                <w:rFonts w:ascii="Times New Roman" w:eastAsia="Times New Roman" w:hAnsi="Times New Roman" w:cs="Times New Roman"/>
                <w:sz w:val="24"/>
                <w:szCs w:val="24"/>
              </w:rPr>
              <w:t>1.2.</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SIA „Rīgas acs” apdrošināmā persona:</w:t>
            </w:r>
          </w:p>
          <w:p w:rsidR="00AF5E14" w:rsidRPr="00AF5E14" w:rsidRDefault="00AF5E14" w:rsidP="00AF5E14">
            <w:pPr>
              <w:numPr>
                <w:ilvl w:val="0"/>
                <w:numId w:val="3"/>
              </w:numPr>
              <w:suppressAutoHyphens/>
              <w:autoSpaceDE w:val="0"/>
              <w:spacing w:after="0" w:line="240" w:lineRule="auto"/>
              <w:contextualSpacing/>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valdes loceklis.</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2.</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Segumam jāsedz zaudējumi, kuri ir radušies prasību dēļ, kas celtas pret apdrošināto personu.</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3.</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Ar trešo personu ir saprotama ikviena persona, kura ir cēlusi prasību pret SIA „Rīgas acs” apdrošināto personu.</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4.</w:t>
            </w:r>
          </w:p>
        </w:tc>
        <w:tc>
          <w:tcPr>
            <w:tcW w:w="4231" w:type="pct"/>
          </w:tcPr>
          <w:p w:rsidR="00AF5E14" w:rsidRPr="00AF5E14" w:rsidRDefault="00AF5E14" w:rsidP="00AF5E14">
            <w:pPr>
              <w:tabs>
                <w:tab w:val="left" w:pos="0"/>
              </w:tabs>
              <w:suppressAutoHyphens/>
              <w:autoSpaceDN w:val="0"/>
              <w:spacing w:after="0" w:line="300" w:lineRule="auto"/>
              <w:jc w:val="both"/>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Atlīdzināmās izmaksas:</w:t>
            </w:r>
          </w:p>
          <w:p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zaudējumi;</w:t>
            </w:r>
          </w:p>
          <w:p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zaudējumu samazināšanas izmaksas;</w:t>
            </w:r>
          </w:p>
          <w:p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juridiskās aizstāvības, pārstāvības un tiesvedības izmaksas;</w:t>
            </w:r>
          </w:p>
          <w:p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izmeklēšanas un ekspertīžu izmaksas;</w:t>
            </w:r>
          </w:p>
          <w:p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citi zaudējumi, kurus ir atzinusi kompetentā iestāde vai tiesa.</w:t>
            </w:r>
          </w:p>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5.</w:t>
            </w:r>
          </w:p>
        </w:tc>
        <w:tc>
          <w:tcPr>
            <w:tcW w:w="4231" w:type="pct"/>
          </w:tcPr>
          <w:p w:rsidR="00AF5E14" w:rsidRPr="00AF5E14" w:rsidRDefault="00AF5E14" w:rsidP="00AF5E14">
            <w:pPr>
              <w:tabs>
                <w:tab w:val="left" w:pos="6570"/>
              </w:tabs>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b/>
                <w:sz w:val="24"/>
                <w:szCs w:val="24"/>
                <w:lang w:eastAsia="zh-CN"/>
              </w:rPr>
              <w:t>Papildus</w:t>
            </w:r>
            <w:r w:rsidRPr="00AF5E14">
              <w:rPr>
                <w:rFonts w:ascii="Times New Roman" w:eastAsia="Times New Roman" w:hAnsi="Times New Roman" w:cs="Times New Roman"/>
                <w:sz w:val="24"/>
                <w:szCs w:val="24"/>
                <w:lang w:eastAsia="zh-CN"/>
              </w:rPr>
              <w:t xml:space="preserve"> apdrošināšanas segumā iekļaujamie nosacījumi:</w:t>
            </w:r>
            <w:r w:rsidRPr="00AF5E14">
              <w:rPr>
                <w:rFonts w:ascii="Times New Roman" w:eastAsia="Times New Roman" w:hAnsi="Times New Roman" w:cs="Times New Roman"/>
                <w:sz w:val="24"/>
                <w:szCs w:val="24"/>
                <w:lang w:eastAsia="zh-CN"/>
              </w:rPr>
              <w:tab/>
            </w:r>
          </w:p>
          <w:p w:rsidR="00AF5E14" w:rsidRPr="00AF5E14" w:rsidRDefault="00AF5E14" w:rsidP="00AF5E14">
            <w:pPr>
              <w:suppressAutoHyphens/>
              <w:autoSpaceDE w:val="0"/>
              <w:spacing w:after="0" w:line="240" w:lineRule="auto"/>
              <w:ind w:left="601" w:hanging="283"/>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w:t>
            </w:r>
            <w:r w:rsidRPr="00AF5E14">
              <w:rPr>
                <w:rFonts w:ascii="Times New Roman" w:eastAsia="Times New Roman" w:hAnsi="Times New Roman" w:cs="Times New Roman"/>
                <w:sz w:val="24"/>
                <w:szCs w:val="24"/>
                <w:lang w:eastAsia="zh-CN"/>
              </w:rPr>
              <w:tab/>
              <w:t>apdrošināšanas pakalpojumu sniedzējam ir jāsedz izmaksas par aizstāvību krimināllietās, ja pastāv nosacījums (varbūtība) par apdrošinātās personas nevainīgumu;</w:t>
            </w:r>
          </w:p>
          <w:p w:rsidR="00AF5E14" w:rsidRPr="00AF5E14" w:rsidRDefault="00AF5E14" w:rsidP="00AF5E14">
            <w:pPr>
              <w:suppressAutoHyphens/>
              <w:autoSpaceDE w:val="0"/>
              <w:spacing w:after="0" w:line="240" w:lineRule="auto"/>
              <w:ind w:left="601" w:hanging="283"/>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b.</w:t>
            </w:r>
            <w:r w:rsidRPr="00AF5E14">
              <w:rPr>
                <w:rFonts w:ascii="Times New Roman" w:eastAsia="Times New Roman" w:hAnsi="Times New Roman" w:cs="Times New Roman"/>
                <w:sz w:val="24"/>
                <w:szCs w:val="24"/>
                <w:lang w:eastAsia="zh-CN"/>
              </w:rPr>
              <w:tab/>
              <w:t>jāpastāv priekšapmaksas nosacījumam (avansam).</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6.</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Apdrošināšanas perioda atbildības limits par vienu gadījumu un polises darbības laikā kopā ir vismaz 5 000 000 euro.</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7.</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Apakšlimits attiecībā uz zaudējumu noregulēšanas vidutāja izdevumiem ne mazāks kā 200 000 euro par vienu apdrošināšanas gadījumu un apdrošināšanas periodu kopā.</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8.</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Apakšlimits attiecībā uz neatliekamajām izmaksām ne mazāks kā 200 000 euro par vienu apdrošināšanas gadījumu un apdrošināšanas periodu kopā.</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9.</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Apdrošināšanas polises darbības laiks – viens gads no noslēgšanas dienas.</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10.</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b/>
                <w:sz w:val="24"/>
                <w:szCs w:val="24"/>
                <w:lang w:eastAsia="zh-CN"/>
              </w:rPr>
              <w:t>Pašrisks</w:t>
            </w:r>
            <w:r w:rsidRPr="00AF5E14">
              <w:rPr>
                <w:rFonts w:ascii="Times New Roman" w:eastAsia="Times New Roman" w:hAnsi="Times New Roman" w:cs="Times New Roman"/>
                <w:sz w:val="24"/>
                <w:szCs w:val="24"/>
                <w:lang w:eastAsia="zh-CN"/>
              </w:rPr>
              <w:t xml:space="preserve"> par apdrošināšanas gadījumu nav paredzēts.</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11.</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b/>
                <w:sz w:val="24"/>
                <w:szCs w:val="24"/>
                <w:lang w:eastAsia="zh-CN"/>
              </w:rPr>
              <w:t>Apdrošināšanas teritorija</w:t>
            </w:r>
            <w:r w:rsidRPr="00AF5E14">
              <w:rPr>
                <w:rFonts w:ascii="Times New Roman" w:eastAsia="Times New Roman" w:hAnsi="Times New Roman" w:cs="Times New Roman"/>
                <w:sz w:val="24"/>
                <w:szCs w:val="24"/>
                <w:lang w:eastAsia="zh-CN"/>
              </w:rPr>
              <w:t xml:space="preserve"> -</w:t>
            </w:r>
            <w:r w:rsidRPr="00AF5E14">
              <w:rPr>
                <w:rFonts w:ascii="Times New Roman" w:eastAsia="Calibri" w:hAnsi="Times New Roman" w:cs="Times New Roman"/>
                <w:bCs/>
                <w:sz w:val="24"/>
                <w:szCs w:val="24"/>
              </w:rPr>
              <w:t xml:space="preserve"> vismaz Eiropas Savienības, Eiropas Ekonomiskās zonas valstis un Lielbritānijas un Ziemeļīrijas Apvienotā Karaliste.</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12.</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Atlīdzības izmaksas pamats: zaudējumu atklāšanās apdrošināšanas polises darbības laikā.</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13.</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Retroaktīvais periods – saskaņā ar valdes locekļa apstiprināšanu amatā.</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14.</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Piemērojamā jurisdikcija – Latvijas Republika.</w:t>
            </w:r>
          </w:p>
        </w:tc>
      </w:tr>
      <w:tr w:rsidR="00AF5E14" w:rsidRPr="00AF5E14" w:rsidTr="003D6865">
        <w:trPr>
          <w:trHeight w:val="401"/>
        </w:trPr>
        <w:tc>
          <w:tcPr>
            <w:tcW w:w="769" w:type="pct"/>
          </w:tcPr>
          <w:p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15.</w:t>
            </w:r>
          </w:p>
        </w:tc>
        <w:tc>
          <w:tcPr>
            <w:tcW w:w="4231" w:type="pct"/>
          </w:tcPr>
          <w:p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Apdrošināšanas atlīdzības izmaksājama ne vēlāk kā viena mēneša laikā pēc visu dokumentu, kas attiecas uz apdrošināšanas gadījumu, iesniegšanas.</w:t>
            </w:r>
          </w:p>
        </w:tc>
      </w:tr>
    </w:tbl>
    <w:p w:rsidR="00AF5E14" w:rsidRPr="00AF5E14" w:rsidRDefault="00AF5E14" w:rsidP="00AF5E14">
      <w:pPr>
        <w:rPr>
          <w:rFonts w:ascii="Calibri" w:eastAsia="Calibri" w:hAnsi="Calibri" w:cs="Times New Roman"/>
        </w:rPr>
        <w:sectPr w:rsidR="00AF5E14" w:rsidRPr="00AF5E14" w:rsidSect="00AF5E14">
          <w:pgSz w:w="11906" w:h="16838"/>
          <w:pgMar w:top="993" w:right="991" w:bottom="993" w:left="1800" w:header="708" w:footer="708" w:gutter="0"/>
          <w:cols w:space="708"/>
          <w:docGrid w:linePitch="360"/>
        </w:sectPr>
      </w:pPr>
    </w:p>
    <w:p w:rsidR="00AF5E14" w:rsidRPr="00AF5E14" w:rsidRDefault="00AF5E14" w:rsidP="00AF5E14">
      <w:pPr>
        <w:rPr>
          <w:rFonts w:ascii="Times New Roman" w:eastAsia="Calibri" w:hAnsi="Times New Roman" w:cs="Times New Roman"/>
          <w:b/>
          <w:sz w:val="24"/>
          <w:szCs w:val="24"/>
        </w:rPr>
      </w:pPr>
    </w:p>
    <w:p w:rsidR="00AF5E14" w:rsidRPr="00AF5E14" w:rsidRDefault="00AF5E14" w:rsidP="00AF5E14">
      <w:pPr>
        <w:tabs>
          <w:tab w:val="left" w:pos="6735"/>
          <w:tab w:val="right" w:pos="9071"/>
        </w:tabs>
        <w:spacing w:after="0" w:line="240" w:lineRule="auto"/>
        <w:rPr>
          <w:rFonts w:ascii="Times New Roman" w:eastAsia="Calibri" w:hAnsi="Times New Roman" w:cs="Times New Roman"/>
          <w:sz w:val="20"/>
          <w:szCs w:val="20"/>
        </w:rPr>
      </w:pPr>
      <w:r w:rsidRPr="00AF5E14">
        <w:rPr>
          <w:rFonts w:ascii="Times New Roman" w:eastAsia="Calibri" w:hAnsi="Times New Roman" w:cs="Times New Roman"/>
          <w:sz w:val="20"/>
          <w:szCs w:val="20"/>
        </w:rPr>
        <w:tab/>
      </w:r>
      <w:r w:rsidRPr="00AF5E14">
        <w:rPr>
          <w:rFonts w:ascii="Times New Roman" w:eastAsia="Calibri" w:hAnsi="Times New Roman" w:cs="Times New Roman"/>
          <w:sz w:val="20"/>
          <w:szCs w:val="20"/>
        </w:rPr>
        <w:tab/>
        <w:t xml:space="preserve">2.pielikums </w:t>
      </w:r>
    </w:p>
    <w:p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cenu aptaujai</w:t>
      </w:r>
    </w:p>
    <w:p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“SIA „Rīgas acs” valdes locekļa</w:t>
      </w:r>
    </w:p>
    <w:p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civiltiesiskās atbildības apdrošināšana”</w:t>
      </w:r>
    </w:p>
    <w:p w:rsidR="00AF5E14" w:rsidRPr="00AF5E14" w:rsidRDefault="00AF5E14" w:rsidP="00AF5E14">
      <w:pPr>
        <w:jc w:val="right"/>
        <w:rPr>
          <w:rFonts w:ascii="Times New Roman" w:eastAsia="Calibri" w:hAnsi="Times New Roman" w:cs="Times New Roman"/>
          <w:b/>
          <w:sz w:val="24"/>
          <w:szCs w:val="24"/>
        </w:rPr>
      </w:pPr>
    </w:p>
    <w:p w:rsidR="00AF5E14" w:rsidRPr="00AF5E14" w:rsidRDefault="00AF5E14" w:rsidP="00AF5E14">
      <w:pPr>
        <w:jc w:val="cente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FINANŠU PIEDĀVĀJUMS</w:t>
      </w:r>
    </w:p>
    <w:p w:rsidR="00AF5E14" w:rsidRPr="00AF5E14" w:rsidRDefault="00AF5E14" w:rsidP="00AF5E14">
      <w:pPr>
        <w:jc w:val="cente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CENU APTAUJAI</w:t>
      </w:r>
    </w:p>
    <w:p w:rsidR="00AF5E14" w:rsidRPr="00AF5E14" w:rsidRDefault="00AF5E14" w:rsidP="00AF5E14">
      <w:pPr>
        <w:jc w:val="center"/>
        <w:rPr>
          <w:rFonts w:ascii="Times New Roman" w:eastAsia="Calibri" w:hAnsi="Times New Roman" w:cs="Times New Roman"/>
          <w:b/>
          <w:sz w:val="24"/>
          <w:szCs w:val="24"/>
        </w:rPr>
      </w:pPr>
      <w:r w:rsidRPr="00AF5E14">
        <w:rPr>
          <w:rFonts w:ascii="Times New Roman" w:eastAsia="Calibri" w:hAnsi="Times New Roman" w:cs="Times New Roman"/>
          <w:b/>
          <w:sz w:val="24"/>
          <w:szCs w:val="24"/>
        </w:rPr>
        <w:t>“SIA „Rīgas acs” valdes locekļa civiltiesiskās atbildības apdrošināšana”</w:t>
      </w:r>
    </w:p>
    <w:p w:rsidR="00AF5E14" w:rsidRPr="00AF5E14" w:rsidRDefault="00AF5E14" w:rsidP="00AF5E14">
      <w:pPr>
        <w:jc w:val="center"/>
        <w:rPr>
          <w:rFonts w:ascii="Times New Roman" w:eastAsia="Calibri" w:hAnsi="Times New Roman" w:cs="Times New Roman"/>
          <w:sz w:val="24"/>
          <w:szCs w:val="24"/>
        </w:rPr>
      </w:pPr>
    </w:p>
    <w:p w:rsidR="00AF5E14" w:rsidRPr="00AF5E14" w:rsidRDefault="00AF5E14" w:rsidP="00AF5E14">
      <w:pPr>
        <w:rPr>
          <w:rFonts w:ascii="Times New Roman" w:eastAsia="Calibri" w:hAnsi="Times New Roman" w:cs="Times New Roman"/>
          <w:szCs w:val="24"/>
        </w:rPr>
      </w:pPr>
      <w:r w:rsidRPr="00AF5E14">
        <w:rPr>
          <w:rFonts w:ascii="Times New Roman" w:eastAsia="Calibri" w:hAnsi="Times New Roman" w:cs="Times New Roman"/>
          <w:szCs w:val="24"/>
        </w:rPr>
        <w:t>Pretendents __________________</w:t>
      </w:r>
      <w:r w:rsidRPr="00AF5E14">
        <w:rPr>
          <w:rFonts w:ascii="Times New Roman" w:eastAsia="Calibri" w:hAnsi="Times New Roman" w:cs="Times New Roman"/>
          <w:szCs w:val="24"/>
        </w:rPr>
        <w:softHyphen/>
      </w:r>
      <w:r w:rsidRPr="00AF5E14">
        <w:rPr>
          <w:rFonts w:ascii="Times New Roman" w:eastAsia="Calibri" w:hAnsi="Times New Roman" w:cs="Times New Roman"/>
          <w:szCs w:val="24"/>
        </w:rPr>
        <w:softHyphen/>
      </w:r>
      <w:r w:rsidRPr="00AF5E14">
        <w:rPr>
          <w:rFonts w:ascii="Times New Roman" w:eastAsia="Calibri" w:hAnsi="Times New Roman" w:cs="Times New Roman"/>
          <w:szCs w:val="24"/>
        </w:rPr>
        <w:softHyphen/>
      </w:r>
      <w:r w:rsidRPr="00AF5E14">
        <w:rPr>
          <w:rFonts w:ascii="Times New Roman" w:eastAsia="Calibri" w:hAnsi="Times New Roman" w:cs="Times New Roman"/>
          <w:szCs w:val="24"/>
        </w:rPr>
        <w:softHyphen/>
        <w:t>_______________________________________________</w:t>
      </w:r>
    </w:p>
    <w:p w:rsidR="00AF5E14" w:rsidRPr="00AF5E14" w:rsidRDefault="00AF5E14" w:rsidP="00AF5E14">
      <w:pPr>
        <w:ind w:firstLine="425"/>
        <w:jc w:val="center"/>
        <w:rPr>
          <w:rFonts w:ascii="Times New Roman" w:eastAsia="Calibri" w:hAnsi="Times New Roman" w:cs="Times New Roman"/>
          <w:noProof/>
          <w:szCs w:val="24"/>
          <w:vertAlign w:val="superscript"/>
        </w:rPr>
      </w:pPr>
      <w:r w:rsidRPr="00AF5E14">
        <w:rPr>
          <w:rFonts w:ascii="Times New Roman" w:eastAsia="Calibri" w:hAnsi="Times New Roman" w:cs="Times New Roman"/>
          <w:szCs w:val="24"/>
          <w:vertAlign w:val="superscript"/>
        </w:rPr>
        <w:t>(pretendenta nosaukums, vienotais reģistrācijas numurs)</w:t>
      </w:r>
    </w:p>
    <w:p w:rsidR="00AF5E14" w:rsidRPr="00AF5E14" w:rsidRDefault="00AF5E14" w:rsidP="00AF5E14">
      <w:pPr>
        <w:keepNext/>
        <w:jc w:val="both"/>
        <w:outlineLvl w:val="2"/>
        <w:rPr>
          <w:rFonts w:ascii="Times New Roman" w:eastAsia="Calibri" w:hAnsi="Times New Roman" w:cs="Times New Roman"/>
          <w:b/>
          <w:szCs w:val="24"/>
        </w:rPr>
      </w:pPr>
      <w:r w:rsidRPr="00AF5E14">
        <w:rPr>
          <w:rFonts w:ascii="Times New Roman" w:eastAsia="Calibri" w:hAnsi="Times New Roman" w:cs="Times New Roman"/>
          <w:noProof/>
          <w:szCs w:val="24"/>
        </w:rPr>
        <w:t xml:space="preserve">piedāvā nodrošināt SIA „Rīgas acs” valdes locekļa civiltiesiskās atbildības apdrošināšanu </w:t>
      </w:r>
      <w:r w:rsidRPr="00AF5E14">
        <w:rPr>
          <w:rFonts w:ascii="Times New Roman" w:eastAsia="Calibri" w:hAnsi="Times New Roman" w:cs="Times New Roman"/>
          <w:szCs w:val="24"/>
        </w:rPr>
        <w:t xml:space="preserve">atbilstoši cenu aptaujas </w:t>
      </w:r>
      <w:r w:rsidRPr="00AF5E14">
        <w:rPr>
          <w:rFonts w:ascii="Times New Roman" w:eastAsia="Calibri" w:hAnsi="Times New Roman" w:cs="Times New Roman"/>
          <w:b/>
          <w:szCs w:val="24"/>
        </w:rPr>
        <w:t>“SIA „Rīgas acs” valdes locekļa civiltiesiskās atbildības apdrošināšana”</w:t>
      </w:r>
      <w:r w:rsidRPr="00AF5E14">
        <w:rPr>
          <w:rFonts w:ascii="Times New Roman" w:eastAsia="Calibri" w:hAnsi="Times New Roman" w:cs="Times New Roman"/>
          <w:szCs w:val="24"/>
        </w:rPr>
        <w:t xml:space="preserve"> prasībām par kopējo piedāvājuma summu </w:t>
      </w:r>
    </w:p>
    <w:p w:rsidR="00AF5E14" w:rsidRPr="00AF5E14" w:rsidRDefault="00AF5E14" w:rsidP="00AF5E14">
      <w:pPr>
        <w:jc w:val="both"/>
        <w:rPr>
          <w:rFonts w:ascii="Times New Roman" w:eastAsia="Calibri" w:hAnsi="Times New Roman" w:cs="Times New Roman"/>
          <w:szCs w:val="24"/>
        </w:rPr>
      </w:pPr>
      <w:r w:rsidRPr="00AF5E14">
        <w:rPr>
          <w:rFonts w:ascii="Times New Roman" w:eastAsia="Calibri" w:hAnsi="Times New Roman" w:cs="Times New Roman"/>
          <w:szCs w:val="24"/>
        </w:rPr>
        <w:t xml:space="preserve"> _____________________________________________________________________________</w:t>
      </w:r>
    </w:p>
    <w:p w:rsidR="00AF5E14" w:rsidRPr="00AF5E14" w:rsidRDefault="00AF5E14" w:rsidP="00AF5E14">
      <w:pPr>
        <w:jc w:val="center"/>
        <w:rPr>
          <w:rFonts w:ascii="Times New Roman" w:eastAsia="Calibri" w:hAnsi="Times New Roman" w:cs="Times New Roman"/>
          <w:noProof/>
          <w:szCs w:val="24"/>
          <w:vertAlign w:val="superscript"/>
        </w:rPr>
      </w:pPr>
      <w:r w:rsidRPr="00AF5E14">
        <w:rPr>
          <w:rFonts w:ascii="Times New Roman" w:eastAsia="Calibri" w:hAnsi="Times New Roman" w:cs="Times New Roman"/>
          <w:noProof/>
          <w:szCs w:val="24"/>
          <w:vertAlign w:val="superscript"/>
        </w:rPr>
        <w:t>(Kopējā apdrošināšanas prēmijas summa (EUR))</w:t>
      </w:r>
    </w:p>
    <w:p w:rsidR="00AF5E14" w:rsidRPr="00AF5E14" w:rsidRDefault="00AF5E14" w:rsidP="00AF5E14">
      <w:pPr>
        <w:jc w:val="both"/>
        <w:rPr>
          <w:rFonts w:ascii="Times New Roman" w:eastAsia="Calibri" w:hAnsi="Times New Roman" w:cs="Times New Roman"/>
          <w:i/>
          <w:sz w:val="24"/>
          <w:szCs w:val="24"/>
        </w:rPr>
      </w:pPr>
    </w:p>
    <w:p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Mēs piekrītam visām Pasūtītāja cenu aptaujas izvirzītajām prasībām. Apliecinām, ka Finanšu piedāvājumā piedāvātajā cenā ir iekļautas visas izmaksas, kas ir saistītas ar pakalpojuma sniegšanu.</w:t>
      </w:r>
    </w:p>
    <w:p w:rsidR="00AF5E14" w:rsidRPr="00AF5E14" w:rsidRDefault="00AF5E14" w:rsidP="00AF5E14">
      <w:pPr>
        <w:jc w:val="both"/>
        <w:rPr>
          <w:rFonts w:ascii="Times New Roman" w:eastAsia="Calibri" w:hAnsi="Times New Roman" w:cs="Times New Roman"/>
          <w:sz w:val="24"/>
          <w:szCs w:val="24"/>
        </w:rPr>
      </w:pPr>
    </w:p>
    <w:p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_______________________________  /vārds uzvārds, tālr.nr./</w:t>
      </w:r>
    </w:p>
    <w:p w:rsidR="00AF5E14" w:rsidRPr="00AF5E14" w:rsidRDefault="00AF5E14" w:rsidP="00AF5E14">
      <w:pPr>
        <w:jc w:val="both"/>
        <w:rPr>
          <w:rFonts w:ascii="Times New Roman" w:eastAsia="Calibri" w:hAnsi="Times New Roman" w:cs="Times New Roman"/>
          <w:i/>
          <w:sz w:val="24"/>
          <w:szCs w:val="24"/>
        </w:rPr>
      </w:pPr>
    </w:p>
    <w:p w:rsidR="00AF5E14" w:rsidRPr="00AF5E14" w:rsidRDefault="00AF5E14" w:rsidP="00AF5E14">
      <w:pPr>
        <w:jc w:val="both"/>
        <w:rPr>
          <w:rFonts w:ascii="Times New Roman" w:eastAsia="Calibri" w:hAnsi="Times New Roman" w:cs="Times New Roman"/>
          <w:i/>
          <w:sz w:val="24"/>
          <w:szCs w:val="24"/>
        </w:rPr>
      </w:pPr>
    </w:p>
    <w:p w:rsidR="00AF5E14" w:rsidRPr="00AF5E14" w:rsidRDefault="00AF5E14" w:rsidP="00AF5E14">
      <w:pPr>
        <w:jc w:val="both"/>
        <w:rPr>
          <w:rFonts w:ascii="Times New Roman" w:eastAsia="Calibri" w:hAnsi="Times New Roman" w:cs="Times New Roman"/>
          <w:i/>
          <w:sz w:val="24"/>
          <w:szCs w:val="24"/>
        </w:rPr>
      </w:pPr>
    </w:p>
    <w:p w:rsidR="00AF5E14" w:rsidRPr="00AF5E14" w:rsidRDefault="00AF5E14" w:rsidP="00AF5E14">
      <w:pPr>
        <w:jc w:val="both"/>
        <w:rPr>
          <w:rFonts w:ascii="Times New Roman" w:eastAsia="Calibri" w:hAnsi="Times New Roman" w:cs="Times New Roman"/>
          <w:i/>
          <w:sz w:val="24"/>
          <w:szCs w:val="24"/>
        </w:rPr>
      </w:pPr>
    </w:p>
    <w:p w:rsidR="00AF5E14" w:rsidRPr="00AF5E14" w:rsidRDefault="00AF5E14" w:rsidP="00AF5E14">
      <w:pPr>
        <w:jc w:val="both"/>
        <w:rPr>
          <w:rFonts w:ascii="Times New Roman" w:eastAsia="Calibri" w:hAnsi="Times New Roman" w:cs="Times New Roman"/>
          <w:i/>
          <w:sz w:val="24"/>
          <w:szCs w:val="24"/>
        </w:rPr>
      </w:pPr>
    </w:p>
    <w:p w:rsidR="00F65ED0" w:rsidRDefault="00F65ED0"/>
    <w:sectPr w:rsidR="00F65ED0" w:rsidSect="00DF75A4">
      <w:footerReference w:type="default" r:id="rId7"/>
      <w:pgSz w:w="11906" w:h="16838"/>
      <w:pgMar w:top="907" w:right="1134" w:bottom="102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elwe Lt TL">
    <w:panose1 w:val="02060302050305020504"/>
    <w:charset w:val="00"/>
    <w:family w:val="roman"/>
    <w:pitch w:val="variable"/>
    <w:sig w:usb0="800002AF" w:usb1="5000204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5421597"/>
      <w:docPartObj>
        <w:docPartGallery w:val="Page Numbers (Bottom of Page)"/>
        <w:docPartUnique/>
      </w:docPartObj>
    </w:sdtPr>
    <w:sdtEndPr>
      <w:rPr>
        <w:noProof/>
      </w:rPr>
    </w:sdtEndPr>
    <w:sdtContent>
      <w:p w:rsidR="005D0FFD" w:rsidRDefault="003D6865">
        <w:pPr>
          <w:pStyle w:val="Kjene"/>
          <w:jc w:val="right"/>
        </w:pPr>
        <w:r>
          <w:fldChar w:fldCharType="begin"/>
        </w:r>
        <w:r>
          <w:instrText xml:space="preserve"> PAGE   \* MERGEFORMAT </w:instrText>
        </w:r>
        <w:r>
          <w:fldChar w:fldCharType="separate"/>
        </w:r>
        <w:r>
          <w:rPr>
            <w:noProof/>
          </w:rPr>
          <w:t>5</w:t>
        </w:r>
        <w:r>
          <w:rPr>
            <w:noProof/>
          </w:rPr>
          <w:fldChar w:fldCharType="end"/>
        </w:r>
      </w:p>
    </w:sdtContent>
  </w:sdt>
  <w:p w:rsidR="005D0FFD" w:rsidRDefault="003D6865">
    <w:pPr>
      <w:pStyle w:val="Kjene"/>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D0112"/>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0444B2D"/>
    <w:multiLevelType w:val="hybridMultilevel"/>
    <w:tmpl w:val="DBF86340"/>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D912310"/>
    <w:multiLevelType w:val="hybridMultilevel"/>
    <w:tmpl w:val="DAFED7EA"/>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7A9"/>
    <w:rsid w:val="003D6865"/>
    <w:rsid w:val="0045438B"/>
    <w:rsid w:val="005727A9"/>
    <w:rsid w:val="009678EE"/>
    <w:rsid w:val="00A36377"/>
    <w:rsid w:val="00AF5E14"/>
    <w:rsid w:val="00F65E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75B508-CC35-47E0-839A-2E5D0170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AF5E14"/>
    <w:pPr>
      <w:tabs>
        <w:tab w:val="center" w:pos="4513"/>
        <w:tab w:val="right" w:pos="9026"/>
      </w:tabs>
      <w:spacing w:after="0" w:line="240" w:lineRule="auto"/>
    </w:pPr>
  </w:style>
  <w:style w:type="character" w:customStyle="1" w:styleId="KjeneRakstz">
    <w:name w:val="Kājene Rakstz."/>
    <w:basedOn w:val="Noklusjumarindkopasfonts"/>
    <w:link w:val="Kjene"/>
    <w:uiPriority w:val="99"/>
    <w:semiHidden/>
    <w:rsid w:val="00AF5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rigaacs.lv" TargetMode="External"/><Relationship Id="rId5" Type="http://schemas.openxmlformats.org/officeDocument/2006/relationships/hyperlink" Target="mailto:info@rigaacs.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3640</Words>
  <Characters>2075</Characters>
  <Application>Microsoft Office Word</Application>
  <DocSecurity>0</DocSecurity>
  <Lines>17</Lines>
  <Paragraphs>11</Paragraphs>
  <ScaleCrop>false</ScaleCrop>
  <Company>RP SIA Rigas Satiksme</Company>
  <LinksUpToDate>false</LinksUpToDate>
  <CharactersWithSpaces>5704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Karlsone</dc:creator>
  <cp:keywords/>
  <dc:description/>
  <cp:lastModifiedBy>Amanda Karlsone</cp:lastModifiedBy>
  <cp:revision>3</cp:revision>
  <dcterms:created xsi:type="dcterms:W3CDTF">2021-11-08T14:26:00Z</dcterms:created>
  <dcterms:modified xsi:type="dcterms:W3CDTF">2021-11-08T14:27:00Z</dcterms:modified>
</cp:coreProperties>
</file>